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1105F" w:rsidRDefault="0081105F" w:rsidP="0081105F">
      <w:pPr>
        <w:spacing w:line="276" w:lineRule="auto"/>
        <w:jc w:val="center"/>
        <w:rPr>
          <w:rFonts w:asciiTheme="majorHAnsi" w:hAnsiTheme="majorHAnsi"/>
          <w:b/>
          <w:sz w:val="28"/>
          <w:szCs w:val="28"/>
        </w:rPr>
      </w:pPr>
      <w:r w:rsidRPr="0081105F">
        <w:rPr>
          <w:rFonts w:asciiTheme="majorHAnsi" w:hAnsiTheme="majorHAnsi"/>
          <w:b/>
          <w:sz w:val="28"/>
          <w:szCs w:val="28"/>
        </w:rPr>
        <w:t>ΚΑΤΑΣΤΑΤΙΚΟ ΑΝΩΝΥΜΗΣ ΕΤΑΙΡΕΙΑΣ</w:t>
      </w:r>
    </w:p>
    <w:p w:rsidR="0081105F" w:rsidRPr="0081105F" w:rsidRDefault="0081105F" w:rsidP="0081105F">
      <w:pPr>
        <w:spacing w:line="276" w:lineRule="auto"/>
        <w:jc w:val="center"/>
        <w:rPr>
          <w:rFonts w:asciiTheme="majorHAnsi" w:hAnsiTheme="majorHAnsi"/>
          <w:b/>
          <w:sz w:val="28"/>
          <w:szCs w:val="28"/>
        </w:rPr>
      </w:pPr>
      <w:bookmarkStart w:id="0" w:name="_GoBack"/>
      <w:bookmarkEnd w:id="0"/>
    </w:p>
    <w:p w:rsidR="00177484" w:rsidRPr="00BE10E4" w:rsidRDefault="00177484" w:rsidP="00BE10E4">
      <w:pPr>
        <w:spacing w:line="276" w:lineRule="auto"/>
        <w:jc w:val="both"/>
        <w:rPr>
          <w:rFonts w:asciiTheme="majorHAnsi" w:hAnsiTheme="majorHAnsi"/>
          <w:b/>
          <w:sz w:val="24"/>
          <w:szCs w:val="24"/>
        </w:rPr>
      </w:pPr>
      <w:r w:rsidRPr="00BE10E4">
        <w:rPr>
          <w:rFonts w:asciiTheme="majorHAnsi" w:hAnsiTheme="majorHAnsi"/>
          <w:b/>
          <w:sz w:val="24"/>
          <w:szCs w:val="24"/>
        </w:rPr>
        <w:t>Άρθρο 1</w:t>
      </w:r>
    </w:p>
    <w:p w:rsidR="00177484" w:rsidRPr="00BE10E4" w:rsidRDefault="00177484" w:rsidP="00BE10E4">
      <w:pPr>
        <w:spacing w:line="276" w:lineRule="auto"/>
        <w:jc w:val="both"/>
        <w:rPr>
          <w:rFonts w:asciiTheme="majorHAnsi" w:hAnsiTheme="majorHAnsi"/>
          <w:b/>
          <w:sz w:val="24"/>
          <w:szCs w:val="24"/>
        </w:rPr>
      </w:pPr>
      <w:r w:rsidRPr="00BE10E4">
        <w:rPr>
          <w:rFonts w:asciiTheme="majorHAnsi" w:hAnsiTheme="majorHAnsi"/>
          <w:b/>
          <w:sz w:val="24"/>
          <w:szCs w:val="24"/>
        </w:rPr>
        <w:t>ΕΠΩΝΥΜΙΑ</w:t>
      </w:r>
    </w:p>
    <w:p w:rsidR="00177484" w:rsidRPr="00BE10E4" w:rsidRDefault="00177484" w:rsidP="00BE10E4">
      <w:pPr>
        <w:spacing w:line="276" w:lineRule="auto"/>
        <w:jc w:val="both"/>
        <w:rPr>
          <w:rFonts w:asciiTheme="majorHAnsi" w:hAnsiTheme="majorHAnsi"/>
          <w:sz w:val="24"/>
          <w:szCs w:val="24"/>
        </w:rPr>
      </w:pPr>
      <w:r w:rsidRPr="00BE10E4">
        <w:rPr>
          <w:rFonts w:asciiTheme="majorHAnsi" w:hAnsiTheme="majorHAnsi"/>
          <w:sz w:val="24"/>
          <w:szCs w:val="24"/>
        </w:rPr>
        <w:t>Συνιστάται με το παρόν συμβόλαιο Ανώνυμη Εταιρεία με την επωνυμία «…………………………… (στην επωνυμία πρέπει να περιέχονται οι λέξεις: Ανώνυμη Εταιρεία)».</w:t>
      </w:r>
    </w:p>
    <w:p w:rsidR="00177484" w:rsidRPr="00BE10E4" w:rsidRDefault="00177484" w:rsidP="00BE10E4">
      <w:pPr>
        <w:spacing w:line="276" w:lineRule="auto"/>
        <w:jc w:val="both"/>
        <w:rPr>
          <w:rFonts w:asciiTheme="majorHAnsi" w:hAnsiTheme="majorHAnsi"/>
          <w:sz w:val="24"/>
          <w:szCs w:val="24"/>
        </w:rPr>
      </w:pPr>
    </w:p>
    <w:p w:rsidR="00177484" w:rsidRPr="00BE10E4" w:rsidRDefault="00177484" w:rsidP="00BE10E4">
      <w:pPr>
        <w:spacing w:line="276" w:lineRule="auto"/>
        <w:jc w:val="both"/>
        <w:rPr>
          <w:rFonts w:asciiTheme="majorHAnsi" w:hAnsiTheme="majorHAnsi"/>
          <w:b/>
          <w:sz w:val="24"/>
          <w:szCs w:val="24"/>
        </w:rPr>
      </w:pPr>
      <w:r w:rsidRPr="00BE10E4">
        <w:rPr>
          <w:rFonts w:asciiTheme="majorHAnsi" w:hAnsiTheme="majorHAnsi"/>
          <w:b/>
          <w:sz w:val="24"/>
          <w:szCs w:val="24"/>
        </w:rPr>
        <w:t>Άρθρο 2</w:t>
      </w:r>
    </w:p>
    <w:p w:rsidR="00177484" w:rsidRPr="00BE10E4" w:rsidRDefault="00177484" w:rsidP="00BE10E4">
      <w:pPr>
        <w:spacing w:line="276" w:lineRule="auto"/>
        <w:jc w:val="both"/>
        <w:rPr>
          <w:rFonts w:asciiTheme="majorHAnsi" w:hAnsiTheme="majorHAnsi"/>
          <w:b/>
          <w:sz w:val="24"/>
          <w:szCs w:val="24"/>
        </w:rPr>
      </w:pPr>
      <w:r w:rsidRPr="00BE10E4">
        <w:rPr>
          <w:rFonts w:asciiTheme="majorHAnsi" w:hAnsiTheme="majorHAnsi"/>
          <w:b/>
          <w:sz w:val="24"/>
          <w:szCs w:val="24"/>
        </w:rPr>
        <w:t>ΣΚΟΠΟΣ</w:t>
      </w:r>
    </w:p>
    <w:p w:rsidR="00177484" w:rsidRPr="00BE10E4" w:rsidRDefault="00177484" w:rsidP="00BE10E4">
      <w:pPr>
        <w:spacing w:line="276" w:lineRule="auto"/>
        <w:jc w:val="both"/>
        <w:rPr>
          <w:rFonts w:asciiTheme="majorHAnsi" w:hAnsiTheme="majorHAnsi"/>
          <w:sz w:val="24"/>
          <w:szCs w:val="24"/>
        </w:rPr>
      </w:pPr>
      <w:r w:rsidRPr="00BE10E4">
        <w:rPr>
          <w:rFonts w:asciiTheme="majorHAnsi" w:hAnsiTheme="majorHAnsi"/>
          <w:sz w:val="24"/>
          <w:szCs w:val="24"/>
        </w:rPr>
        <w:t>Σκοπός της εταιρείας είναι:</w:t>
      </w:r>
    </w:p>
    <w:p w:rsidR="00177484" w:rsidRPr="00BE10E4" w:rsidRDefault="00177484" w:rsidP="00BE10E4">
      <w:pPr>
        <w:spacing w:line="276" w:lineRule="auto"/>
        <w:jc w:val="both"/>
        <w:rPr>
          <w:rFonts w:asciiTheme="majorHAnsi" w:hAnsiTheme="majorHAnsi"/>
          <w:sz w:val="24"/>
          <w:szCs w:val="24"/>
        </w:rPr>
      </w:pPr>
    </w:p>
    <w:p w:rsidR="00177484" w:rsidRPr="00BE10E4" w:rsidRDefault="00177484" w:rsidP="00BE10E4">
      <w:pPr>
        <w:spacing w:line="276" w:lineRule="auto"/>
        <w:jc w:val="both"/>
        <w:rPr>
          <w:rFonts w:asciiTheme="majorHAnsi" w:hAnsiTheme="majorHAnsi"/>
          <w:b/>
          <w:sz w:val="24"/>
          <w:szCs w:val="24"/>
        </w:rPr>
      </w:pPr>
      <w:r w:rsidRPr="00BE10E4">
        <w:rPr>
          <w:rFonts w:asciiTheme="majorHAnsi" w:hAnsiTheme="majorHAnsi"/>
          <w:b/>
          <w:sz w:val="24"/>
          <w:szCs w:val="24"/>
        </w:rPr>
        <w:t>Άρθρο 3</w:t>
      </w:r>
    </w:p>
    <w:p w:rsidR="00177484" w:rsidRPr="0081105F" w:rsidRDefault="00177484" w:rsidP="00BE10E4">
      <w:pPr>
        <w:spacing w:line="276" w:lineRule="auto"/>
        <w:jc w:val="both"/>
        <w:rPr>
          <w:rFonts w:asciiTheme="majorHAnsi" w:hAnsiTheme="majorHAnsi"/>
          <w:b/>
          <w:sz w:val="24"/>
          <w:szCs w:val="24"/>
          <w:lang w:val="en-GB"/>
        </w:rPr>
      </w:pPr>
      <w:r w:rsidRPr="00BE10E4">
        <w:rPr>
          <w:rFonts w:asciiTheme="majorHAnsi" w:hAnsiTheme="majorHAnsi"/>
          <w:b/>
          <w:sz w:val="24"/>
          <w:szCs w:val="24"/>
        </w:rPr>
        <w:t>ΕΔΡΑ</w:t>
      </w:r>
    </w:p>
    <w:p w:rsidR="00177484" w:rsidRPr="00BE10E4" w:rsidRDefault="00177484" w:rsidP="00BE10E4">
      <w:pPr>
        <w:spacing w:line="276" w:lineRule="auto"/>
        <w:jc w:val="both"/>
        <w:rPr>
          <w:rFonts w:asciiTheme="majorHAnsi" w:hAnsiTheme="majorHAnsi"/>
          <w:sz w:val="24"/>
          <w:szCs w:val="24"/>
        </w:rPr>
      </w:pPr>
      <w:r w:rsidRPr="00BE10E4">
        <w:rPr>
          <w:rFonts w:asciiTheme="majorHAnsi" w:hAnsiTheme="majorHAnsi"/>
          <w:sz w:val="24"/>
          <w:szCs w:val="24"/>
        </w:rPr>
        <w:t>Έδρα της εταιρείας ορίζεται ο Δήμος……………….. .</w:t>
      </w:r>
    </w:p>
    <w:p w:rsidR="00177484" w:rsidRPr="00BE10E4" w:rsidRDefault="00177484" w:rsidP="00BE10E4">
      <w:pPr>
        <w:spacing w:line="276" w:lineRule="auto"/>
        <w:jc w:val="both"/>
        <w:rPr>
          <w:rFonts w:asciiTheme="majorHAnsi" w:hAnsiTheme="majorHAnsi"/>
          <w:sz w:val="24"/>
          <w:szCs w:val="24"/>
        </w:rPr>
      </w:pPr>
    </w:p>
    <w:p w:rsidR="00177484" w:rsidRPr="00BE10E4" w:rsidRDefault="00177484" w:rsidP="00BE10E4">
      <w:pPr>
        <w:spacing w:line="276" w:lineRule="auto"/>
        <w:jc w:val="both"/>
        <w:rPr>
          <w:rFonts w:asciiTheme="majorHAnsi" w:hAnsiTheme="majorHAnsi"/>
          <w:b/>
          <w:sz w:val="24"/>
          <w:szCs w:val="24"/>
        </w:rPr>
      </w:pPr>
      <w:r w:rsidRPr="00BE10E4">
        <w:rPr>
          <w:rFonts w:asciiTheme="majorHAnsi" w:hAnsiTheme="majorHAnsi"/>
          <w:b/>
          <w:sz w:val="24"/>
          <w:szCs w:val="24"/>
        </w:rPr>
        <w:t>Άρθρο 4</w:t>
      </w:r>
    </w:p>
    <w:p w:rsidR="00177484" w:rsidRPr="00BE10E4" w:rsidRDefault="00177484" w:rsidP="00BE10E4">
      <w:pPr>
        <w:spacing w:line="276" w:lineRule="auto"/>
        <w:jc w:val="both"/>
        <w:rPr>
          <w:rFonts w:asciiTheme="majorHAnsi" w:hAnsiTheme="majorHAnsi"/>
          <w:b/>
          <w:sz w:val="24"/>
          <w:szCs w:val="24"/>
        </w:rPr>
      </w:pPr>
      <w:r w:rsidRPr="00BE10E4">
        <w:rPr>
          <w:rFonts w:asciiTheme="majorHAnsi" w:hAnsiTheme="majorHAnsi"/>
          <w:b/>
          <w:sz w:val="24"/>
          <w:szCs w:val="24"/>
        </w:rPr>
        <w:t>ΔΙΑΡΚΕΙΑ</w:t>
      </w:r>
    </w:p>
    <w:p w:rsidR="00177484" w:rsidRPr="00BE10E4" w:rsidRDefault="00177484" w:rsidP="00BE10E4">
      <w:pPr>
        <w:spacing w:line="276" w:lineRule="auto"/>
        <w:jc w:val="both"/>
        <w:rPr>
          <w:rFonts w:asciiTheme="majorHAnsi" w:hAnsiTheme="majorHAnsi"/>
          <w:sz w:val="24"/>
          <w:szCs w:val="24"/>
        </w:rPr>
      </w:pPr>
      <w:r w:rsidRPr="00BE10E4">
        <w:rPr>
          <w:rFonts w:asciiTheme="majorHAnsi" w:hAnsiTheme="majorHAnsi"/>
          <w:sz w:val="24"/>
          <w:szCs w:val="24"/>
        </w:rPr>
        <w:t>Η διάρκεια της εταιρείας ορίζεται σε …. έτη και αρχίζει από την καταχώρηση στο Γενικό Εμπορικό Μητρώο (Γ.Ε.ΜΗ.) του παρόντος καταστατικού και, εφόσον απαιτείται, της Διοικητικής απόφασης της αρμόδιας εποπτεύουσας αρχής για την χορήγηση άδειας σύστασης και έγκρισης του καταστατικού, θα λήγει δε την αντίστοιχη ημερομηνία μετά την πάροδο των ……… ετών.</w:t>
      </w:r>
    </w:p>
    <w:p w:rsidR="00177484" w:rsidRPr="00BE10E4" w:rsidRDefault="00177484" w:rsidP="00BE10E4">
      <w:pPr>
        <w:spacing w:line="276" w:lineRule="auto"/>
        <w:jc w:val="both"/>
        <w:rPr>
          <w:rFonts w:asciiTheme="majorHAnsi" w:hAnsiTheme="majorHAnsi"/>
          <w:b/>
          <w:sz w:val="24"/>
          <w:szCs w:val="24"/>
        </w:rPr>
      </w:pPr>
    </w:p>
    <w:p w:rsidR="00177484" w:rsidRPr="00BE10E4" w:rsidRDefault="00177484" w:rsidP="00BE10E4">
      <w:pPr>
        <w:spacing w:line="276" w:lineRule="auto"/>
        <w:jc w:val="both"/>
        <w:rPr>
          <w:rFonts w:asciiTheme="majorHAnsi" w:hAnsiTheme="majorHAnsi"/>
          <w:b/>
          <w:sz w:val="24"/>
          <w:szCs w:val="24"/>
        </w:rPr>
      </w:pPr>
      <w:r w:rsidRPr="00BE10E4">
        <w:rPr>
          <w:rFonts w:asciiTheme="majorHAnsi" w:hAnsiTheme="majorHAnsi"/>
          <w:b/>
          <w:sz w:val="24"/>
          <w:szCs w:val="24"/>
        </w:rPr>
        <w:t>Άρθρο 5</w:t>
      </w:r>
    </w:p>
    <w:p w:rsidR="00177484" w:rsidRPr="00BE10E4" w:rsidRDefault="00177484" w:rsidP="00BE10E4">
      <w:pPr>
        <w:spacing w:line="276" w:lineRule="auto"/>
        <w:jc w:val="both"/>
        <w:rPr>
          <w:rFonts w:asciiTheme="majorHAnsi" w:hAnsiTheme="majorHAnsi"/>
          <w:b/>
          <w:sz w:val="24"/>
          <w:szCs w:val="24"/>
        </w:rPr>
      </w:pPr>
      <w:r w:rsidRPr="00BE10E4">
        <w:rPr>
          <w:rFonts w:asciiTheme="majorHAnsi" w:hAnsiTheme="majorHAnsi"/>
          <w:b/>
          <w:sz w:val="24"/>
          <w:szCs w:val="24"/>
        </w:rPr>
        <w:t>ΜΕΤΟΧΙΚΟ ΚΕΦΑΛΑΙΟ</w:t>
      </w:r>
    </w:p>
    <w:p w:rsidR="00177484" w:rsidRPr="00BE10E4" w:rsidRDefault="00177484" w:rsidP="00BE10E4">
      <w:pPr>
        <w:spacing w:line="276" w:lineRule="auto"/>
        <w:jc w:val="both"/>
        <w:rPr>
          <w:rFonts w:asciiTheme="majorHAnsi" w:hAnsiTheme="majorHAnsi"/>
          <w:sz w:val="24"/>
          <w:szCs w:val="24"/>
        </w:rPr>
      </w:pPr>
      <w:r w:rsidRPr="00BE10E4">
        <w:rPr>
          <w:rFonts w:asciiTheme="majorHAnsi" w:hAnsiTheme="majorHAnsi"/>
          <w:sz w:val="24"/>
          <w:szCs w:val="24"/>
        </w:rPr>
        <w:t>Το μετοχικό κεφάλαιο εταιρείας ορίζεται σε (0.000) χιλιάδες ευρώ διαιρούμενο σε ……..χιλιάδες (0.000) μετοχές, ονομαστικής αξίας (Χ) ευρώ εκάστης.</w:t>
      </w:r>
    </w:p>
    <w:p w:rsidR="00177484" w:rsidRPr="00BE10E4" w:rsidRDefault="00177484" w:rsidP="00BE10E4">
      <w:pPr>
        <w:spacing w:line="276" w:lineRule="auto"/>
        <w:jc w:val="both"/>
        <w:rPr>
          <w:rFonts w:asciiTheme="majorHAnsi" w:hAnsiTheme="majorHAnsi"/>
          <w:b/>
          <w:sz w:val="24"/>
          <w:szCs w:val="24"/>
        </w:rPr>
      </w:pPr>
    </w:p>
    <w:p w:rsidR="00177484" w:rsidRPr="00BE10E4" w:rsidRDefault="00177484" w:rsidP="00BE10E4">
      <w:pPr>
        <w:spacing w:line="276" w:lineRule="auto"/>
        <w:jc w:val="both"/>
        <w:rPr>
          <w:rFonts w:asciiTheme="majorHAnsi" w:hAnsiTheme="majorHAnsi"/>
          <w:b/>
          <w:sz w:val="24"/>
          <w:szCs w:val="24"/>
        </w:rPr>
      </w:pPr>
      <w:r w:rsidRPr="00BE10E4">
        <w:rPr>
          <w:rFonts w:asciiTheme="majorHAnsi" w:hAnsiTheme="majorHAnsi"/>
          <w:b/>
          <w:sz w:val="24"/>
          <w:szCs w:val="24"/>
        </w:rPr>
        <w:t>Άρθρο 6</w:t>
      </w:r>
    </w:p>
    <w:p w:rsidR="00177484" w:rsidRPr="00BE10E4" w:rsidRDefault="00177484" w:rsidP="00BE10E4">
      <w:pPr>
        <w:spacing w:line="276" w:lineRule="auto"/>
        <w:jc w:val="both"/>
        <w:rPr>
          <w:rFonts w:asciiTheme="majorHAnsi" w:hAnsiTheme="majorHAnsi"/>
          <w:b/>
          <w:sz w:val="24"/>
          <w:szCs w:val="24"/>
        </w:rPr>
      </w:pPr>
      <w:r w:rsidRPr="00BE10E4">
        <w:rPr>
          <w:rFonts w:asciiTheme="majorHAnsi" w:hAnsiTheme="majorHAnsi"/>
          <w:b/>
          <w:sz w:val="24"/>
          <w:szCs w:val="24"/>
        </w:rPr>
        <w:t>ΜΕΤΟΧΕΣ</w:t>
      </w:r>
    </w:p>
    <w:p w:rsidR="00177484" w:rsidRPr="00BE10E4" w:rsidRDefault="00177484" w:rsidP="00BE10E4">
      <w:pPr>
        <w:spacing w:line="276" w:lineRule="auto"/>
        <w:jc w:val="both"/>
        <w:rPr>
          <w:rFonts w:asciiTheme="majorHAnsi" w:hAnsiTheme="majorHAnsi"/>
          <w:sz w:val="24"/>
          <w:szCs w:val="24"/>
        </w:rPr>
      </w:pPr>
      <w:r w:rsidRPr="00BE10E4">
        <w:rPr>
          <w:rFonts w:asciiTheme="majorHAnsi" w:hAnsiTheme="majorHAnsi"/>
          <w:sz w:val="24"/>
          <w:szCs w:val="24"/>
        </w:rPr>
        <w:lastRenderedPageBreak/>
        <w:t>1. Οι μετοχές της εταιρείας είναι …………….. (αναγράφεται το είδος των μετοχών).</w:t>
      </w:r>
    </w:p>
    <w:p w:rsidR="00177484" w:rsidRPr="00BE10E4" w:rsidRDefault="00177484" w:rsidP="00BE10E4">
      <w:pPr>
        <w:spacing w:line="276" w:lineRule="auto"/>
        <w:jc w:val="both"/>
        <w:rPr>
          <w:rFonts w:asciiTheme="majorHAnsi" w:hAnsiTheme="majorHAnsi"/>
          <w:b/>
          <w:sz w:val="24"/>
          <w:szCs w:val="24"/>
        </w:rPr>
      </w:pPr>
    </w:p>
    <w:p w:rsidR="00177484" w:rsidRPr="00BE10E4" w:rsidRDefault="00177484" w:rsidP="00BE10E4">
      <w:pPr>
        <w:spacing w:line="276" w:lineRule="auto"/>
        <w:jc w:val="both"/>
        <w:rPr>
          <w:rFonts w:asciiTheme="majorHAnsi" w:hAnsiTheme="majorHAnsi"/>
          <w:b/>
          <w:sz w:val="24"/>
          <w:szCs w:val="24"/>
        </w:rPr>
      </w:pPr>
      <w:r w:rsidRPr="00BE10E4">
        <w:rPr>
          <w:rFonts w:asciiTheme="majorHAnsi" w:hAnsiTheme="majorHAnsi"/>
          <w:b/>
          <w:sz w:val="24"/>
          <w:szCs w:val="24"/>
        </w:rPr>
        <w:t>Άρθρο 7</w:t>
      </w:r>
    </w:p>
    <w:p w:rsidR="00177484" w:rsidRPr="00BE10E4" w:rsidRDefault="00177484" w:rsidP="00BE10E4">
      <w:pPr>
        <w:spacing w:line="276" w:lineRule="auto"/>
        <w:jc w:val="both"/>
        <w:rPr>
          <w:rFonts w:asciiTheme="majorHAnsi" w:hAnsiTheme="majorHAnsi"/>
          <w:b/>
          <w:sz w:val="24"/>
          <w:szCs w:val="24"/>
        </w:rPr>
      </w:pPr>
      <w:r w:rsidRPr="00BE10E4">
        <w:rPr>
          <w:rFonts w:asciiTheme="majorHAnsi" w:hAnsiTheme="majorHAnsi"/>
          <w:b/>
          <w:sz w:val="24"/>
          <w:szCs w:val="24"/>
        </w:rPr>
        <w:t>Όργανα της εταιρείας</w:t>
      </w:r>
    </w:p>
    <w:p w:rsidR="00177484" w:rsidRPr="00BE10E4" w:rsidRDefault="00177484" w:rsidP="00BE10E4">
      <w:pPr>
        <w:spacing w:line="276" w:lineRule="auto"/>
        <w:jc w:val="both"/>
        <w:rPr>
          <w:rFonts w:asciiTheme="majorHAnsi" w:hAnsiTheme="majorHAnsi"/>
          <w:sz w:val="24"/>
          <w:szCs w:val="24"/>
        </w:rPr>
      </w:pPr>
      <w:r w:rsidRPr="00BE10E4">
        <w:rPr>
          <w:rFonts w:asciiTheme="majorHAnsi" w:hAnsiTheme="majorHAnsi"/>
          <w:sz w:val="24"/>
          <w:szCs w:val="24"/>
        </w:rPr>
        <w:t>Όργανα της εταιρείας είναι η Γενική Συνέλευση των μετόχων και το Διοικητικό Συμβούλιο.</w:t>
      </w:r>
    </w:p>
    <w:p w:rsidR="00177484" w:rsidRPr="00BE10E4" w:rsidRDefault="00177484" w:rsidP="00BE10E4">
      <w:pPr>
        <w:spacing w:line="276" w:lineRule="auto"/>
        <w:jc w:val="both"/>
        <w:rPr>
          <w:rFonts w:asciiTheme="majorHAnsi" w:hAnsiTheme="majorHAnsi"/>
          <w:sz w:val="24"/>
          <w:szCs w:val="24"/>
        </w:rPr>
      </w:pPr>
    </w:p>
    <w:p w:rsidR="00177484" w:rsidRPr="00BE10E4" w:rsidRDefault="00177484" w:rsidP="00BE10E4">
      <w:pPr>
        <w:spacing w:line="276" w:lineRule="auto"/>
        <w:jc w:val="both"/>
        <w:rPr>
          <w:rFonts w:asciiTheme="majorHAnsi" w:hAnsiTheme="majorHAnsi"/>
          <w:b/>
          <w:sz w:val="24"/>
          <w:szCs w:val="24"/>
        </w:rPr>
      </w:pPr>
      <w:r w:rsidRPr="00BE10E4">
        <w:rPr>
          <w:rFonts w:asciiTheme="majorHAnsi" w:hAnsiTheme="majorHAnsi"/>
          <w:b/>
          <w:sz w:val="24"/>
          <w:szCs w:val="24"/>
        </w:rPr>
        <w:t xml:space="preserve"> Άρθρο 8</w:t>
      </w:r>
    </w:p>
    <w:p w:rsidR="00177484" w:rsidRPr="00BE10E4" w:rsidRDefault="00177484" w:rsidP="00BE10E4">
      <w:pPr>
        <w:spacing w:line="276" w:lineRule="auto"/>
        <w:jc w:val="both"/>
        <w:rPr>
          <w:rFonts w:asciiTheme="majorHAnsi" w:hAnsiTheme="majorHAnsi"/>
          <w:b/>
          <w:sz w:val="24"/>
          <w:szCs w:val="24"/>
        </w:rPr>
      </w:pPr>
      <w:r w:rsidRPr="00BE10E4">
        <w:rPr>
          <w:rFonts w:asciiTheme="majorHAnsi" w:hAnsiTheme="majorHAnsi"/>
          <w:b/>
          <w:sz w:val="24"/>
          <w:szCs w:val="24"/>
        </w:rPr>
        <w:t>Γενική Συνέλευση</w:t>
      </w:r>
    </w:p>
    <w:p w:rsidR="00177484" w:rsidRPr="00BE10E4" w:rsidRDefault="00177484" w:rsidP="00BE10E4">
      <w:pPr>
        <w:spacing w:line="276" w:lineRule="auto"/>
        <w:jc w:val="both"/>
        <w:rPr>
          <w:rFonts w:asciiTheme="majorHAnsi" w:hAnsiTheme="majorHAnsi"/>
          <w:sz w:val="24"/>
          <w:szCs w:val="24"/>
        </w:rPr>
      </w:pPr>
      <w:r w:rsidRPr="00BE10E4">
        <w:rPr>
          <w:rFonts w:asciiTheme="majorHAnsi" w:hAnsiTheme="majorHAnsi"/>
          <w:sz w:val="24"/>
          <w:szCs w:val="24"/>
        </w:rPr>
        <w:t>Η Γενική Συνέλευση των μετόχων είναι το ανώτατο όργανο της εταιρείας, αποφασίζει για κάθε εταιρική υπόθεση και για οποιοδήποτε θέμα αφορά την εταιρεία, για τα οποίο σύμφωνα με το νόμο ή το παρόν καταστατικό απαιτείται απόφαση αυτής και οι αποφάσεις της υποχρεώνουν και τους απόντες ή διαφωνούντες μετόχους.</w:t>
      </w:r>
    </w:p>
    <w:p w:rsidR="00177484" w:rsidRPr="00BE10E4" w:rsidRDefault="00177484" w:rsidP="00BE10E4">
      <w:pPr>
        <w:spacing w:line="276" w:lineRule="auto"/>
        <w:jc w:val="both"/>
        <w:rPr>
          <w:rFonts w:asciiTheme="majorHAnsi" w:hAnsiTheme="majorHAnsi"/>
          <w:sz w:val="24"/>
          <w:szCs w:val="24"/>
        </w:rPr>
      </w:pPr>
      <w:r w:rsidRPr="00BE10E4">
        <w:rPr>
          <w:rFonts w:asciiTheme="majorHAnsi" w:hAnsiTheme="majorHAnsi"/>
          <w:sz w:val="24"/>
          <w:szCs w:val="24"/>
        </w:rPr>
        <w:t xml:space="preserve">Η Γενική Συνέλευση των μετόχων </w:t>
      </w:r>
      <w:proofErr w:type="spellStart"/>
      <w:r w:rsidRPr="00BE10E4">
        <w:rPr>
          <w:rFonts w:asciiTheme="majorHAnsi" w:hAnsiTheme="majorHAnsi"/>
          <w:sz w:val="24"/>
          <w:szCs w:val="24"/>
        </w:rPr>
        <w:t>συγκαλείται</w:t>
      </w:r>
      <w:proofErr w:type="spellEnd"/>
      <w:r w:rsidRPr="00BE10E4">
        <w:rPr>
          <w:rFonts w:asciiTheme="majorHAnsi" w:hAnsiTheme="majorHAnsi"/>
          <w:sz w:val="24"/>
          <w:szCs w:val="24"/>
        </w:rPr>
        <w:t xml:space="preserve"> από το Διοικητικό Συμβούλιο ενώ οι προσκλήσεις για τη σύγκληση Γενικής Συνέλευσης γίνονται όπως ο νόμος ορίζει.</w:t>
      </w:r>
    </w:p>
    <w:p w:rsidR="00177484" w:rsidRPr="00BE10E4" w:rsidRDefault="00177484" w:rsidP="00BE10E4">
      <w:pPr>
        <w:spacing w:line="276" w:lineRule="auto"/>
        <w:jc w:val="both"/>
        <w:rPr>
          <w:rFonts w:asciiTheme="majorHAnsi" w:hAnsiTheme="majorHAnsi"/>
          <w:sz w:val="24"/>
          <w:szCs w:val="24"/>
        </w:rPr>
      </w:pPr>
    </w:p>
    <w:p w:rsidR="00177484" w:rsidRPr="00BE10E4" w:rsidRDefault="00177484" w:rsidP="00BE10E4">
      <w:pPr>
        <w:spacing w:line="276" w:lineRule="auto"/>
        <w:jc w:val="both"/>
        <w:rPr>
          <w:rFonts w:asciiTheme="majorHAnsi" w:hAnsiTheme="majorHAnsi"/>
          <w:b/>
          <w:sz w:val="24"/>
          <w:szCs w:val="24"/>
        </w:rPr>
      </w:pPr>
      <w:r w:rsidRPr="00BE10E4">
        <w:rPr>
          <w:rFonts w:asciiTheme="majorHAnsi" w:hAnsiTheme="majorHAnsi"/>
          <w:b/>
          <w:sz w:val="24"/>
          <w:szCs w:val="24"/>
        </w:rPr>
        <w:t>Άρθρο 9</w:t>
      </w:r>
    </w:p>
    <w:p w:rsidR="00177484" w:rsidRPr="00BE10E4" w:rsidRDefault="00177484" w:rsidP="00BE10E4">
      <w:pPr>
        <w:spacing w:line="276" w:lineRule="auto"/>
        <w:jc w:val="both"/>
        <w:rPr>
          <w:rFonts w:asciiTheme="majorHAnsi" w:hAnsiTheme="majorHAnsi"/>
          <w:b/>
          <w:sz w:val="24"/>
          <w:szCs w:val="24"/>
        </w:rPr>
      </w:pPr>
      <w:r w:rsidRPr="00BE10E4">
        <w:rPr>
          <w:rFonts w:asciiTheme="majorHAnsi" w:hAnsiTheme="majorHAnsi"/>
          <w:b/>
          <w:sz w:val="24"/>
          <w:szCs w:val="24"/>
        </w:rPr>
        <w:t>ΣΥΝΘΕΣΗ ΚΑΙ ΘΗΤΕΙΑ ΤΟΥ ΔΙΟΙΚΗΤΙΚΟΥ ΣΥΜΒΟΥΛΙΟΥ</w:t>
      </w:r>
    </w:p>
    <w:p w:rsidR="00177484" w:rsidRPr="00BE10E4" w:rsidRDefault="00177484" w:rsidP="00BE10E4">
      <w:pPr>
        <w:spacing w:line="276" w:lineRule="auto"/>
        <w:jc w:val="both"/>
        <w:rPr>
          <w:rFonts w:asciiTheme="majorHAnsi" w:hAnsiTheme="majorHAnsi"/>
          <w:sz w:val="24"/>
          <w:szCs w:val="24"/>
        </w:rPr>
      </w:pPr>
      <w:r w:rsidRPr="00BE10E4">
        <w:rPr>
          <w:rFonts w:asciiTheme="majorHAnsi" w:hAnsiTheme="majorHAnsi"/>
          <w:sz w:val="24"/>
          <w:szCs w:val="24"/>
        </w:rPr>
        <w:t>1. Η εταιρεία διοικείται από Διοικητικό Συμβούλιο που αποτελείται από ……. ( ) έως … ( ) μέλη.</w:t>
      </w:r>
    </w:p>
    <w:p w:rsidR="00177484" w:rsidRPr="00BE10E4" w:rsidRDefault="00177484" w:rsidP="00BE10E4">
      <w:pPr>
        <w:spacing w:line="276" w:lineRule="auto"/>
        <w:jc w:val="both"/>
        <w:rPr>
          <w:rFonts w:asciiTheme="majorHAnsi" w:hAnsiTheme="majorHAnsi"/>
          <w:sz w:val="24"/>
          <w:szCs w:val="24"/>
        </w:rPr>
      </w:pPr>
      <w:r w:rsidRPr="00BE10E4">
        <w:rPr>
          <w:rFonts w:asciiTheme="majorHAnsi" w:hAnsiTheme="majorHAnsi"/>
          <w:sz w:val="24"/>
          <w:szCs w:val="24"/>
        </w:rPr>
        <w:t>2. Τα μέλη του Διοικητικού Συμβουλίου εκλέγονται από τη Γενική Συνέλευση των μετόχων της εταιρείας για θητεία (Χ) ετών που παρατείνεται μέχρι την πρώτη Τακτική Γενική Συνέλευση μετά τη λήξη της θητείας τους, η οποία όμως δεν μπορεί να υπερβεί τα (Ψ) έτη.</w:t>
      </w:r>
    </w:p>
    <w:p w:rsidR="00177484" w:rsidRPr="00BE10E4" w:rsidRDefault="00177484" w:rsidP="00BE10E4">
      <w:pPr>
        <w:spacing w:line="276" w:lineRule="auto"/>
        <w:jc w:val="both"/>
        <w:rPr>
          <w:rFonts w:asciiTheme="majorHAnsi" w:hAnsiTheme="majorHAnsi"/>
          <w:sz w:val="24"/>
          <w:szCs w:val="24"/>
        </w:rPr>
      </w:pPr>
    </w:p>
    <w:p w:rsidR="00177484" w:rsidRPr="00BE10E4" w:rsidRDefault="00177484" w:rsidP="00BE10E4">
      <w:pPr>
        <w:spacing w:line="276" w:lineRule="auto"/>
        <w:jc w:val="both"/>
        <w:rPr>
          <w:rFonts w:asciiTheme="majorHAnsi" w:hAnsiTheme="majorHAnsi"/>
          <w:b/>
          <w:sz w:val="24"/>
          <w:szCs w:val="24"/>
        </w:rPr>
      </w:pPr>
      <w:r w:rsidRPr="00BE10E4">
        <w:rPr>
          <w:rFonts w:asciiTheme="majorHAnsi" w:hAnsiTheme="majorHAnsi"/>
          <w:b/>
          <w:sz w:val="24"/>
          <w:szCs w:val="24"/>
        </w:rPr>
        <w:t>Άρθρο 10</w:t>
      </w:r>
    </w:p>
    <w:p w:rsidR="00177484" w:rsidRPr="00BE10E4" w:rsidRDefault="00177484" w:rsidP="00BE10E4">
      <w:pPr>
        <w:spacing w:line="276" w:lineRule="auto"/>
        <w:jc w:val="both"/>
        <w:rPr>
          <w:rFonts w:asciiTheme="majorHAnsi" w:hAnsiTheme="majorHAnsi"/>
          <w:b/>
          <w:sz w:val="24"/>
          <w:szCs w:val="24"/>
        </w:rPr>
      </w:pPr>
      <w:r w:rsidRPr="00BE10E4">
        <w:rPr>
          <w:rFonts w:asciiTheme="majorHAnsi" w:hAnsiTheme="majorHAnsi"/>
          <w:b/>
          <w:sz w:val="24"/>
          <w:szCs w:val="24"/>
        </w:rPr>
        <w:t>ΣΥΓΚΡΟΤΗΣΗ ΔΙΟΙΚΗΤΙΚΟΥ ΣΥΜΒΟΥΛΙΟΥ</w:t>
      </w:r>
    </w:p>
    <w:p w:rsidR="00177484" w:rsidRPr="00BE10E4" w:rsidRDefault="00177484" w:rsidP="00BE10E4">
      <w:pPr>
        <w:spacing w:line="276" w:lineRule="auto"/>
        <w:jc w:val="both"/>
        <w:rPr>
          <w:rFonts w:asciiTheme="majorHAnsi" w:hAnsiTheme="majorHAnsi"/>
          <w:sz w:val="24"/>
          <w:szCs w:val="24"/>
        </w:rPr>
      </w:pPr>
      <w:r w:rsidRPr="00BE10E4">
        <w:rPr>
          <w:rFonts w:asciiTheme="majorHAnsi" w:hAnsiTheme="majorHAnsi"/>
          <w:sz w:val="24"/>
          <w:szCs w:val="24"/>
        </w:rPr>
        <w:t>Το Διοικητικό Συμβούλιο, αμέσως μετά την εκλογή του, συνέρχεται και συγκροτείται σε σώμα, εκλέγοντας τον Πρόεδρο, ορίζοντας τον αναπληρωτή του και τις ιδιότητες των λοιπών μελών, καθορίζοντας συγχρόνως και τις αρμοδιότητές τους.</w:t>
      </w:r>
    </w:p>
    <w:p w:rsidR="00177484" w:rsidRPr="00BE10E4" w:rsidRDefault="00177484" w:rsidP="00BE10E4">
      <w:pPr>
        <w:spacing w:line="276" w:lineRule="auto"/>
        <w:jc w:val="both"/>
        <w:rPr>
          <w:rFonts w:asciiTheme="majorHAnsi" w:hAnsiTheme="majorHAnsi"/>
          <w:sz w:val="24"/>
          <w:szCs w:val="24"/>
        </w:rPr>
      </w:pPr>
    </w:p>
    <w:p w:rsidR="00177484" w:rsidRPr="00BE10E4" w:rsidRDefault="00177484" w:rsidP="00BE10E4">
      <w:pPr>
        <w:spacing w:line="276" w:lineRule="auto"/>
        <w:jc w:val="both"/>
        <w:rPr>
          <w:rFonts w:asciiTheme="majorHAnsi" w:hAnsiTheme="majorHAnsi"/>
          <w:b/>
          <w:sz w:val="24"/>
          <w:szCs w:val="24"/>
        </w:rPr>
      </w:pPr>
      <w:r w:rsidRPr="00BE10E4">
        <w:rPr>
          <w:rFonts w:asciiTheme="majorHAnsi" w:hAnsiTheme="majorHAnsi"/>
          <w:b/>
          <w:sz w:val="24"/>
          <w:szCs w:val="24"/>
        </w:rPr>
        <w:t>Άρθρο 11</w:t>
      </w:r>
    </w:p>
    <w:p w:rsidR="00177484" w:rsidRPr="00BE10E4" w:rsidRDefault="00177484" w:rsidP="00BE10E4">
      <w:pPr>
        <w:spacing w:line="276" w:lineRule="auto"/>
        <w:jc w:val="both"/>
        <w:rPr>
          <w:rFonts w:asciiTheme="majorHAnsi" w:hAnsiTheme="majorHAnsi"/>
          <w:b/>
          <w:sz w:val="24"/>
          <w:szCs w:val="24"/>
        </w:rPr>
      </w:pPr>
      <w:r w:rsidRPr="00BE10E4">
        <w:rPr>
          <w:rFonts w:asciiTheme="majorHAnsi" w:hAnsiTheme="majorHAnsi"/>
          <w:b/>
          <w:sz w:val="24"/>
          <w:szCs w:val="24"/>
        </w:rPr>
        <w:t>ΑΝΑΠΛΗΡΩΣΗ ΜΕΛΟΥΣ ΔΙΟΙΚΗΤΙΚΟΥ ΣΥΜΒΟΥΛΙΟΥ</w:t>
      </w:r>
    </w:p>
    <w:p w:rsidR="00177484" w:rsidRPr="00BE10E4" w:rsidRDefault="00177484" w:rsidP="00BE10E4">
      <w:pPr>
        <w:spacing w:line="276" w:lineRule="auto"/>
        <w:jc w:val="both"/>
        <w:rPr>
          <w:rFonts w:asciiTheme="majorHAnsi" w:hAnsiTheme="majorHAnsi"/>
          <w:sz w:val="24"/>
          <w:szCs w:val="24"/>
        </w:rPr>
      </w:pPr>
      <w:r w:rsidRPr="00BE10E4">
        <w:rPr>
          <w:rFonts w:asciiTheme="majorHAnsi" w:hAnsiTheme="majorHAnsi"/>
          <w:sz w:val="24"/>
          <w:szCs w:val="24"/>
        </w:rPr>
        <w:lastRenderedPageBreak/>
        <w:t>Αν για οποιοδήποτε λόγο, κενωθεί θέση Συμβούλου, οι Σύμβουλοι που απομένουν, εφόσον είναι τουλάχιστον τρεις (3), δύνανται να εκλέξουν προσωρινά αντικαταστάτη για το υπόλοιπο της θητείας του συμβούλου που αναπληρώνεται. Η ως άνω αντικατάσταση είναι υποχρεωτική, όταν ο αριθμός των μελών του Συμβουλίου περιοριστεί κάτω από το ελάχιστο όριο που προβλέπεται στο άρθρο 7 παρ. 1 του παρόντος, έτσι ώστε να συμπληρωθεί το όριο αυτό.</w:t>
      </w:r>
    </w:p>
    <w:p w:rsidR="00177484" w:rsidRPr="00BE10E4" w:rsidRDefault="00177484" w:rsidP="00BE10E4">
      <w:pPr>
        <w:spacing w:line="276" w:lineRule="auto"/>
        <w:jc w:val="both"/>
        <w:rPr>
          <w:rFonts w:asciiTheme="majorHAnsi" w:hAnsiTheme="majorHAnsi"/>
          <w:sz w:val="24"/>
          <w:szCs w:val="24"/>
        </w:rPr>
      </w:pPr>
      <w:r w:rsidRPr="00BE10E4">
        <w:rPr>
          <w:rFonts w:asciiTheme="majorHAnsi" w:hAnsiTheme="majorHAnsi"/>
          <w:sz w:val="24"/>
          <w:szCs w:val="24"/>
        </w:rPr>
        <w:t>Σε κάθε περίπτωση τα μέλη αυτού δεν επιτρέπεται να είναι λιγότερα των τριών (3).</w:t>
      </w:r>
    </w:p>
    <w:p w:rsidR="00177484" w:rsidRPr="00BE10E4" w:rsidRDefault="00177484" w:rsidP="00BE10E4">
      <w:pPr>
        <w:spacing w:line="276" w:lineRule="auto"/>
        <w:jc w:val="both"/>
        <w:rPr>
          <w:rFonts w:asciiTheme="majorHAnsi" w:hAnsiTheme="majorHAnsi"/>
          <w:b/>
          <w:sz w:val="24"/>
          <w:szCs w:val="24"/>
        </w:rPr>
      </w:pPr>
    </w:p>
    <w:p w:rsidR="00177484" w:rsidRPr="00BE10E4" w:rsidRDefault="00177484" w:rsidP="00BE10E4">
      <w:pPr>
        <w:spacing w:line="276" w:lineRule="auto"/>
        <w:jc w:val="both"/>
        <w:rPr>
          <w:rFonts w:asciiTheme="majorHAnsi" w:hAnsiTheme="majorHAnsi"/>
          <w:b/>
          <w:sz w:val="24"/>
          <w:szCs w:val="24"/>
        </w:rPr>
      </w:pPr>
      <w:r w:rsidRPr="00BE10E4">
        <w:rPr>
          <w:rFonts w:asciiTheme="majorHAnsi" w:hAnsiTheme="majorHAnsi"/>
          <w:b/>
          <w:sz w:val="24"/>
          <w:szCs w:val="24"/>
        </w:rPr>
        <w:t>Άρθρο 12</w:t>
      </w:r>
    </w:p>
    <w:p w:rsidR="00177484" w:rsidRPr="00BE10E4" w:rsidRDefault="00177484" w:rsidP="00BE10E4">
      <w:pPr>
        <w:spacing w:line="276" w:lineRule="auto"/>
        <w:jc w:val="both"/>
        <w:rPr>
          <w:rFonts w:asciiTheme="majorHAnsi" w:hAnsiTheme="majorHAnsi"/>
          <w:b/>
          <w:sz w:val="24"/>
          <w:szCs w:val="24"/>
        </w:rPr>
      </w:pPr>
      <w:r w:rsidRPr="00BE10E4">
        <w:rPr>
          <w:rFonts w:asciiTheme="majorHAnsi" w:hAnsiTheme="majorHAnsi"/>
          <w:b/>
          <w:sz w:val="24"/>
          <w:szCs w:val="24"/>
        </w:rPr>
        <w:t>ΕΤΑΙΡΙΚΗ ΧΡΗΣΗ</w:t>
      </w:r>
    </w:p>
    <w:p w:rsidR="00177484" w:rsidRPr="00BE10E4" w:rsidRDefault="00177484" w:rsidP="00BE10E4">
      <w:pPr>
        <w:spacing w:line="276" w:lineRule="auto"/>
        <w:jc w:val="both"/>
        <w:rPr>
          <w:rFonts w:asciiTheme="majorHAnsi" w:hAnsiTheme="majorHAnsi"/>
          <w:sz w:val="24"/>
          <w:szCs w:val="24"/>
        </w:rPr>
      </w:pPr>
      <w:r w:rsidRPr="00BE10E4">
        <w:rPr>
          <w:rFonts w:asciiTheme="majorHAnsi" w:hAnsiTheme="majorHAnsi"/>
          <w:sz w:val="24"/>
          <w:szCs w:val="24"/>
        </w:rPr>
        <w:t>Η εταιρική χρήση είναι δωδεκάμηνης διάρκειας και αρχίζει την 1η Ιανουαρίου/ 1η Ιουλίου κάθε έτους και λήγει την 31 Δεκεμβρίου του ιδίου έτους/ 30 Ιουνίου του επόμενου έτους.</w:t>
      </w:r>
    </w:p>
    <w:p w:rsidR="00177484" w:rsidRPr="00BE10E4" w:rsidRDefault="00177484" w:rsidP="00BE10E4">
      <w:pPr>
        <w:spacing w:line="276" w:lineRule="auto"/>
        <w:jc w:val="both"/>
        <w:rPr>
          <w:rFonts w:asciiTheme="majorHAnsi" w:hAnsiTheme="majorHAnsi"/>
          <w:sz w:val="24"/>
          <w:szCs w:val="24"/>
        </w:rPr>
      </w:pPr>
    </w:p>
    <w:p w:rsidR="00177484" w:rsidRPr="00BE10E4" w:rsidRDefault="00177484" w:rsidP="00BE10E4">
      <w:pPr>
        <w:spacing w:line="276" w:lineRule="auto"/>
        <w:jc w:val="both"/>
        <w:rPr>
          <w:rFonts w:asciiTheme="majorHAnsi" w:hAnsiTheme="majorHAnsi"/>
          <w:b/>
          <w:sz w:val="24"/>
          <w:szCs w:val="24"/>
        </w:rPr>
      </w:pPr>
      <w:r w:rsidRPr="00BE10E4">
        <w:rPr>
          <w:rFonts w:asciiTheme="majorHAnsi" w:hAnsiTheme="majorHAnsi"/>
          <w:b/>
          <w:sz w:val="24"/>
          <w:szCs w:val="24"/>
        </w:rPr>
        <w:t>Άρθρο 13</w:t>
      </w:r>
    </w:p>
    <w:p w:rsidR="00177484" w:rsidRPr="00BE10E4" w:rsidRDefault="00177484" w:rsidP="00BE10E4">
      <w:pPr>
        <w:spacing w:line="276" w:lineRule="auto"/>
        <w:jc w:val="both"/>
        <w:rPr>
          <w:rFonts w:asciiTheme="majorHAnsi" w:hAnsiTheme="majorHAnsi"/>
          <w:b/>
          <w:sz w:val="24"/>
          <w:szCs w:val="24"/>
        </w:rPr>
      </w:pPr>
      <w:r w:rsidRPr="00BE10E4">
        <w:rPr>
          <w:rFonts w:asciiTheme="majorHAnsi" w:hAnsiTheme="majorHAnsi"/>
          <w:b/>
          <w:sz w:val="24"/>
          <w:szCs w:val="24"/>
        </w:rPr>
        <w:t>ΕΤΗΣΙΕΣ ΟΙΚΟΝΟΜΙΚΕΣ ΚΑΤΑΣΤΑΣΕΙΣ − ΕΛΕΓΧΟΣ ΑΥΤΩΝ − ΔΙΑΘΕΣΗ ΚΕΡΔΩΝ</w:t>
      </w:r>
    </w:p>
    <w:p w:rsidR="00177484" w:rsidRPr="00BE10E4" w:rsidRDefault="00177484" w:rsidP="00BE10E4">
      <w:pPr>
        <w:spacing w:line="276" w:lineRule="auto"/>
        <w:jc w:val="both"/>
        <w:rPr>
          <w:rFonts w:asciiTheme="majorHAnsi" w:hAnsiTheme="majorHAnsi"/>
          <w:sz w:val="24"/>
          <w:szCs w:val="24"/>
        </w:rPr>
      </w:pPr>
      <w:r w:rsidRPr="00BE10E4">
        <w:rPr>
          <w:rFonts w:asciiTheme="majorHAnsi" w:hAnsiTheme="majorHAnsi"/>
          <w:sz w:val="24"/>
          <w:szCs w:val="24"/>
        </w:rPr>
        <w:t>Οι ετήσιες οικονομικές καταστάσεις της εταιρείας καταρτίζονται στο τέλος κάθε εταιρικής χρήσης από το Διοικητικό Συμβούλιο και δημοσιεύονται με επιμέλεια αυτού σύμφωνα με τα οριζόμενα κάθε φορά από το νόμο.</w:t>
      </w:r>
    </w:p>
    <w:p w:rsidR="00177484" w:rsidRPr="00BE10E4" w:rsidRDefault="00177484" w:rsidP="00BE10E4">
      <w:pPr>
        <w:spacing w:line="276" w:lineRule="auto"/>
        <w:jc w:val="both"/>
        <w:rPr>
          <w:rFonts w:asciiTheme="majorHAnsi" w:hAnsiTheme="majorHAnsi"/>
          <w:sz w:val="24"/>
          <w:szCs w:val="24"/>
        </w:rPr>
      </w:pPr>
      <w:r w:rsidRPr="00BE10E4">
        <w:rPr>
          <w:rFonts w:asciiTheme="majorHAnsi" w:hAnsiTheme="majorHAnsi"/>
          <w:sz w:val="24"/>
          <w:szCs w:val="24"/>
        </w:rPr>
        <w:t>Ο έλεγχος των ετήσιων οικονομικών καταστάσεων γίνεται σύμφωνα με τα οριζόμενα κάθε φορά στο νόμο.</w:t>
      </w:r>
    </w:p>
    <w:p w:rsidR="00177484" w:rsidRPr="00BE10E4" w:rsidRDefault="00177484" w:rsidP="00BE10E4">
      <w:pPr>
        <w:spacing w:line="276" w:lineRule="auto"/>
        <w:jc w:val="both"/>
        <w:rPr>
          <w:rFonts w:asciiTheme="majorHAnsi" w:hAnsiTheme="majorHAnsi"/>
          <w:sz w:val="24"/>
          <w:szCs w:val="24"/>
        </w:rPr>
      </w:pPr>
      <w:r w:rsidRPr="00BE10E4">
        <w:rPr>
          <w:rFonts w:asciiTheme="majorHAnsi" w:hAnsiTheme="majorHAnsi"/>
          <w:sz w:val="24"/>
          <w:szCs w:val="24"/>
        </w:rPr>
        <w:t>Με την επιφύλαξη των διατάξεων του άρθρου 44α του Κ.Ν. 2190/1920 όπως ισχύει, η διάθεση των καθαρών κερδών της εταιρείας γίνεται με τον ακόλουθο τρόπο:</w:t>
      </w:r>
    </w:p>
    <w:p w:rsidR="00177484" w:rsidRPr="00BE10E4" w:rsidRDefault="00177484" w:rsidP="00BE10E4">
      <w:pPr>
        <w:spacing w:line="276" w:lineRule="auto"/>
        <w:jc w:val="both"/>
        <w:rPr>
          <w:rFonts w:asciiTheme="majorHAnsi" w:hAnsiTheme="majorHAnsi"/>
          <w:sz w:val="24"/>
          <w:szCs w:val="24"/>
        </w:rPr>
      </w:pPr>
      <w:r w:rsidRPr="00BE10E4">
        <w:rPr>
          <w:rFonts w:asciiTheme="majorHAnsi" w:hAnsiTheme="majorHAnsi"/>
          <w:sz w:val="24"/>
          <w:szCs w:val="24"/>
        </w:rPr>
        <w:t>α) Προηγείται η διάθεση του ποσοστού για το σχηματισμό του τακτικού αποθεματικού, όπως ορίζει το άρθρο 72 παρ. 1 του Ν. 2725/1999. Για το σκοπό αυτό αφαιρείται τουλάχιστο το δέκα τοις εκατό (10%) των καθαρών κερδών. Η υποχρέωση για τη δημιουργία αυτού του αποθεματικού υφίσταται ανεξάρτητα του ύψους του αποθεματικού σε σχέση με το κεφάλαιο της εταιρείας.</w:t>
      </w:r>
    </w:p>
    <w:p w:rsidR="00177484" w:rsidRPr="00BE10E4" w:rsidRDefault="00177484" w:rsidP="00BE10E4">
      <w:pPr>
        <w:spacing w:line="276" w:lineRule="auto"/>
        <w:jc w:val="both"/>
        <w:rPr>
          <w:rFonts w:asciiTheme="majorHAnsi" w:hAnsiTheme="majorHAnsi"/>
          <w:sz w:val="24"/>
          <w:szCs w:val="24"/>
        </w:rPr>
      </w:pPr>
      <w:r w:rsidRPr="00BE10E4">
        <w:rPr>
          <w:rFonts w:asciiTheme="majorHAnsi" w:hAnsiTheme="majorHAnsi"/>
          <w:sz w:val="24"/>
          <w:szCs w:val="24"/>
        </w:rPr>
        <w:t>β) Ακολουθεί η διάθεση του ποσού που απαιτείται για την καταβολή του μερίσματος, που προβλέπεται από το Άρθρο 3 του α.ν.148/1967 (ΦΕΚ 173 Α΄), όπως ισχύει. γ) Η Γενική Συνέλευση διαθέτει ελεύθερα το υπόλοιπο.</w:t>
      </w:r>
    </w:p>
    <w:p w:rsidR="00177484" w:rsidRPr="00BE10E4" w:rsidRDefault="00177484" w:rsidP="00BE10E4">
      <w:pPr>
        <w:spacing w:line="276" w:lineRule="auto"/>
        <w:jc w:val="both"/>
        <w:rPr>
          <w:rFonts w:asciiTheme="majorHAnsi" w:hAnsiTheme="majorHAnsi"/>
          <w:b/>
          <w:sz w:val="24"/>
          <w:szCs w:val="24"/>
        </w:rPr>
      </w:pPr>
    </w:p>
    <w:p w:rsidR="00177484" w:rsidRPr="00BE10E4" w:rsidRDefault="00177484" w:rsidP="00BE10E4">
      <w:pPr>
        <w:spacing w:line="276" w:lineRule="auto"/>
        <w:jc w:val="both"/>
        <w:rPr>
          <w:rFonts w:asciiTheme="majorHAnsi" w:hAnsiTheme="majorHAnsi"/>
          <w:b/>
          <w:sz w:val="24"/>
          <w:szCs w:val="24"/>
        </w:rPr>
      </w:pPr>
      <w:r w:rsidRPr="00BE10E4">
        <w:rPr>
          <w:rFonts w:asciiTheme="majorHAnsi" w:hAnsiTheme="majorHAnsi"/>
          <w:b/>
          <w:sz w:val="24"/>
          <w:szCs w:val="24"/>
        </w:rPr>
        <w:t>ΓΕΝΙΚΗ ΔΙΑΤΑΞΗ</w:t>
      </w:r>
    </w:p>
    <w:p w:rsidR="00177484" w:rsidRPr="00BE10E4" w:rsidRDefault="00177484" w:rsidP="00BE10E4">
      <w:pPr>
        <w:spacing w:line="276" w:lineRule="auto"/>
        <w:jc w:val="both"/>
        <w:rPr>
          <w:rFonts w:asciiTheme="majorHAnsi" w:hAnsiTheme="majorHAnsi"/>
          <w:b/>
          <w:sz w:val="24"/>
          <w:szCs w:val="24"/>
        </w:rPr>
      </w:pPr>
      <w:r w:rsidRPr="00BE10E4">
        <w:rPr>
          <w:rFonts w:asciiTheme="majorHAnsi" w:hAnsiTheme="majorHAnsi"/>
          <w:b/>
          <w:sz w:val="24"/>
          <w:szCs w:val="24"/>
        </w:rPr>
        <w:t>Άρθρο 14</w:t>
      </w:r>
    </w:p>
    <w:p w:rsidR="00177484" w:rsidRPr="00BE10E4" w:rsidRDefault="00177484" w:rsidP="00BE10E4">
      <w:pPr>
        <w:spacing w:line="276" w:lineRule="auto"/>
        <w:jc w:val="both"/>
        <w:rPr>
          <w:rFonts w:asciiTheme="majorHAnsi" w:hAnsiTheme="majorHAnsi"/>
          <w:sz w:val="24"/>
          <w:szCs w:val="24"/>
        </w:rPr>
      </w:pPr>
      <w:r w:rsidRPr="00BE10E4">
        <w:rPr>
          <w:rFonts w:asciiTheme="majorHAnsi" w:hAnsiTheme="majorHAnsi"/>
          <w:sz w:val="24"/>
          <w:szCs w:val="24"/>
        </w:rPr>
        <w:lastRenderedPageBreak/>
        <w:t>Για όσα θέματα δεν ρυθμίζει το παρόν καταστατικό, έχουν εφαρμογή οι διατάξεις του Κ.Ν. 2190/1920, όπως κάθε φορά ισχύει.</w:t>
      </w:r>
    </w:p>
    <w:p w:rsidR="00177484" w:rsidRPr="00BE10E4" w:rsidRDefault="00177484" w:rsidP="00BE10E4">
      <w:pPr>
        <w:spacing w:line="276" w:lineRule="auto"/>
        <w:jc w:val="both"/>
        <w:rPr>
          <w:rFonts w:asciiTheme="majorHAnsi" w:hAnsiTheme="majorHAnsi"/>
          <w:b/>
          <w:sz w:val="24"/>
          <w:szCs w:val="24"/>
        </w:rPr>
      </w:pPr>
    </w:p>
    <w:p w:rsidR="00177484" w:rsidRPr="00BE10E4" w:rsidRDefault="00177484" w:rsidP="00BE10E4">
      <w:pPr>
        <w:spacing w:line="276" w:lineRule="auto"/>
        <w:jc w:val="both"/>
        <w:rPr>
          <w:rFonts w:asciiTheme="majorHAnsi" w:hAnsiTheme="majorHAnsi"/>
          <w:b/>
          <w:sz w:val="24"/>
          <w:szCs w:val="24"/>
        </w:rPr>
      </w:pPr>
      <w:r w:rsidRPr="00BE10E4">
        <w:rPr>
          <w:rFonts w:asciiTheme="majorHAnsi" w:hAnsiTheme="majorHAnsi"/>
          <w:b/>
          <w:sz w:val="24"/>
          <w:szCs w:val="24"/>
        </w:rPr>
        <w:t>ΜΕΤΑΒΑΤΙΚΕΣ ΔΙΑΤΑΞΕΙΣ</w:t>
      </w:r>
    </w:p>
    <w:p w:rsidR="00177484" w:rsidRPr="00BE10E4" w:rsidRDefault="00177484" w:rsidP="00BE10E4">
      <w:pPr>
        <w:spacing w:line="276" w:lineRule="auto"/>
        <w:jc w:val="both"/>
        <w:rPr>
          <w:rFonts w:asciiTheme="majorHAnsi" w:hAnsiTheme="majorHAnsi"/>
          <w:b/>
          <w:sz w:val="24"/>
          <w:szCs w:val="24"/>
        </w:rPr>
      </w:pPr>
      <w:r w:rsidRPr="00BE10E4">
        <w:rPr>
          <w:rFonts w:asciiTheme="majorHAnsi" w:hAnsiTheme="majorHAnsi"/>
          <w:b/>
          <w:sz w:val="24"/>
          <w:szCs w:val="24"/>
        </w:rPr>
        <w:t>Άρθρο 15</w:t>
      </w:r>
    </w:p>
    <w:p w:rsidR="00177484" w:rsidRPr="00BE10E4" w:rsidRDefault="00177484" w:rsidP="00BE10E4">
      <w:pPr>
        <w:spacing w:line="276" w:lineRule="auto"/>
        <w:jc w:val="both"/>
        <w:rPr>
          <w:rFonts w:asciiTheme="majorHAnsi" w:hAnsiTheme="majorHAnsi"/>
          <w:b/>
          <w:sz w:val="24"/>
          <w:szCs w:val="24"/>
        </w:rPr>
      </w:pPr>
      <w:r w:rsidRPr="00BE10E4">
        <w:rPr>
          <w:rFonts w:asciiTheme="majorHAnsi" w:hAnsiTheme="majorHAnsi"/>
          <w:b/>
          <w:sz w:val="24"/>
          <w:szCs w:val="24"/>
        </w:rPr>
        <w:t>ΚΑΛΥΨΗ ΚΑΙ ΚΑΤΑΒΟΛΗ ΤΟΥ ΑΡΧΙΚΟΥ ΜΕΤΟΧΙΚΟΥ ΚΕΦΑΛΑΙΟΥ</w:t>
      </w:r>
    </w:p>
    <w:p w:rsidR="00177484" w:rsidRPr="00BE10E4" w:rsidRDefault="00177484" w:rsidP="00BE10E4">
      <w:pPr>
        <w:spacing w:line="276" w:lineRule="auto"/>
        <w:jc w:val="both"/>
        <w:rPr>
          <w:rFonts w:asciiTheme="majorHAnsi" w:hAnsiTheme="majorHAnsi"/>
          <w:sz w:val="24"/>
          <w:szCs w:val="24"/>
        </w:rPr>
      </w:pPr>
      <w:r w:rsidRPr="00BE10E4">
        <w:rPr>
          <w:rFonts w:asciiTheme="majorHAnsi" w:hAnsiTheme="majorHAnsi"/>
          <w:sz w:val="24"/>
          <w:szCs w:val="24"/>
        </w:rPr>
        <w:t>Το προβλεπόμενο στο άρθρο 5 του παρόντος καταστατικού αρχικό μετοχικό κεφάλαιο της εταιρείας, εκ χιλιάδων (000.000) ευρώ θα καλυφθεί ως εξής:</w:t>
      </w:r>
    </w:p>
    <w:p w:rsidR="00177484" w:rsidRPr="00BE10E4" w:rsidRDefault="00177484" w:rsidP="00BE10E4">
      <w:pPr>
        <w:spacing w:line="276" w:lineRule="auto"/>
        <w:jc w:val="both"/>
        <w:rPr>
          <w:rFonts w:asciiTheme="majorHAnsi" w:hAnsiTheme="majorHAnsi"/>
          <w:sz w:val="24"/>
          <w:szCs w:val="24"/>
        </w:rPr>
      </w:pPr>
    </w:p>
    <w:p w:rsidR="00177484" w:rsidRPr="00BE10E4" w:rsidRDefault="00177484" w:rsidP="00BE10E4">
      <w:pPr>
        <w:spacing w:line="276" w:lineRule="auto"/>
        <w:jc w:val="both"/>
        <w:rPr>
          <w:rFonts w:asciiTheme="majorHAnsi" w:hAnsiTheme="majorHAnsi"/>
          <w:b/>
          <w:sz w:val="24"/>
          <w:szCs w:val="24"/>
        </w:rPr>
      </w:pPr>
      <w:r w:rsidRPr="00BE10E4">
        <w:rPr>
          <w:rFonts w:asciiTheme="majorHAnsi" w:hAnsiTheme="majorHAnsi"/>
          <w:b/>
          <w:sz w:val="24"/>
          <w:szCs w:val="24"/>
        </w:rPr>
        <w:t>Άρθρο 16</w:t>
      </w:r>
    </w:p>
    <w:p w:rsidR="00177484" w:rsidRPr="00BE10E4" w:rsidRDefault="00177484" w:rsidP="00BE10E4">
      <w:pPr>
        <w:spacing w:line="276" w:lineRule="auto"/>
        <w:jc w:val="both"/>
        <w:rPr>
          <w:rFonts w:asciiTheme="majorHAnsi" w:hAnsiTheme="majorHAnsi"/>
          <w:sz w:val="24"/>
          <w:szCs w:val="24"/>
        </w:rPr>
      </w:pPr>
      <w:r w:rsidRPr="00BE10E4">
        <w:rPr>
          <w:rFonts w:asciiTheme="majorHAnsi" w:hAnsiTheme="majorHAnsi"/>
          <w:sz w:val="24"/>
          <w:szCs w:val="24"/>
        </w:rPr>
        <w:t>Εξαιρετικά η πρώτη εταιρική χρήση της εταιρείας αρχίζει από την καταχώρηση στο Γενικό Εμπορικό Μητρώο (Γ.Ε.ΜΗ.) του παρόντος καταστατικού και, εφόσον απαιτείται, της Διοικητικής απόφασης της αρμόδιας εποπτεύουσας αρχής για την χορήγηση άδειας σύστασης και έγκρισης του καταστατικού , και θα λήξει την …………</w:t>
      </w:r>
    </w:p>
    <w:p w:rsidR="00177484" w:rsidRPr="00BE10E4" w:rsidRDefault="00177484" w:rsidP="00BE10E4">
      <w:pPr>
        <w:spacing w:line="276" w:lineRule="auto"/>
        <w:jc w:val="both"/>
        <w:rPr>
          <w:rFonts w:asciiTheme="majorHAnsi" w:hAnsiTheme="majorHAnsi"/>
          <w:sz w:val="24"/>
          <w:szCs w:val="24"/>
        </w:rPr>
      </w:pPr>
    </w:p>
    <w:p w:rsidR="00177484" w:rsidRPr="00BE10E4" w:rsidRDefault="00177484" w:rsidP="00BE10E4">
      <w:pPr>
        <w:spacing w:line="276" w:lineRule="auto"/>
        <w:jc w:val="both"/>
        <w:rPr>
          <w:rFonts w:asciiTheme="majorHAnsi" w:hAnsiTheme="majorHAnsi"/>
          <w:b/>
          <w:sz w:val="24"/>
          <w:szCs w:val="24"/>
        </w:rPr>
      </w:pPr>
      <w:r w:rsidRPr="00BE10E4">
        <w:rPr>
          <w:rFonts w:asciiTheme="majorHAnsi" w:hAnsiTheme="majorHAnsi"/>
          <w:b/>
          <w:sz w:val="24"/>
          <w:szCs w:val="24"/>
        </w:rPr>
        <w:t>Άρθρο 17</w:t>
      </w:r>
    </w:p>
    <w:p w:rsidR="00177484" w:rsidRPr="00BE10E4" w:rsidRDefault="00177484" w:rsidP="00BE10E4">
      <w:pPr>
        <w:spacing w:line="276" w:lineRule="auto"/>
        <w:jc w:val="both"/>
        <w:rPr>
          <w:rFonts w:asciiTheme="majorHAnsi" w:hAnsiTheme="majorHAnsi"/>
          <w:b/>
          <w:sz w:val="24"/>
          <w:szCs w:val="24"/>
        </w:rPr>
      </w:pPr>
      <w:r w:rsidRPr="00BE10E4">
        <w:rPr>
          <w:rFonts w:asciiTheme="majorHAnsi" w:hAnsiTheme="majorHAnsi"/>
          <w:b/>
          <w:sz w:val="24"/>
          <w:szCs w:val="24"/>
        </w:rPr>
        <w:t>ΣΥΝΘΕΣΗ ΠΡΩΤΟΥ ΔΙΟΙΚΗΤΙΚΟΥ ΣΥΜΒΟΥΛΙΟΥ</w:t>
      </w:r>
    </w:p>
    <w:p w:rsidR="00177484" w:rsidRPr="00BE10E4" w:rsidRDefault="00177484" w:rsidP="00BE10E4">
      <w:pPr>
        <w:spacing w:line="276" w:lineRule="auto"/>
        <w:jc w:val="both"/>
        <w:rPr>
          <w:rFonts w:asciiTheme="majorHAnsi" w:hAnsiTheme="majorHAnsi"/>
          <w:sz w:val="24"/>
          <w:szCs w:val="24"/>
        </w:rPr>
      </w:pPr>
      <w:r w:rsidRPr="00BE10E4">
        <w:rPr>
          <w:rFonts w:asciiTheme="majorHAnsi" w:hAnsiTheme="majorHAnsi"/>
          <w:sz w:val="24"/>
          <w:szCs w:val="24"/>
        </w:rPr>
        <w:t>Το πρώτο Διοικητικό Συμβούλιο που θα διοικήσει την εταιρεία μέχρι την πρώτη Τακτική Γενική Συνέλευση αποτελείται από τους:</w:t>
      </w:r>
    </w:p>
    <w:p w:rsidR="00177484" w:rsidRPr="00BE10E4" w:rsidRDefault="00177484" w:rsidP="00BE10E4">
      <w:pPr>
        <w:spacing w:line="276" w:lineRule="auto"/>
        <w:jc w:val="both"/>
        <w:rPr>
          <w:rFonts w:asciiTheme="majorHAnsi" w:hAnsiTheme="majorHAnsi"/>
          <w:sz w:val="24"/>
          <w:szCs w:val="24"/>
        </w:rPr>
      </w:pPr>
      <w:r w:rsidRPr="00BE10E4">
        <w:rPr>
          <w:rFonts w:asciiTheme="majorHAnsi" w:hAnsiTheme="majorHAnsi"/>
          <w:sz w:val="24"/>
          <w:szCs w:val="24"/>
        </w:rPr>
        <w:t>1) Πλήρη στοιχεία ταυτότητας (ονοματεπώνυμο, ονοματεπώνυμο γονέων, αριθμός δελτίου ταυτότητας ή διαβατηρίου, τόπος και χρόνος γέννησης, πλήρης διεύθυνση κατοικίας, Α.Φ.Μ.), Πρόεδρο.</w:t>
      </w:r>
    </w:p>
    <w:p w:rsidR="00177484" w:rsidRPr="00BE10E4" w:rsidRDefault="00177484" w:rsidP="00BE10E4">
      <w:pPr>
        <w:spacing w:line="276" w:lineRule="auto"/>
        <w:jc w:val="both"/>
        <w:rPr>
          <w:rFonts w:asciiTheme="majorHAnsi" w:hAnsiTheme="majorHAnsi"/>
          <w:sz w:val="24"/>
          <w:szCs w:val="24"/>
        </w:rPr>
      </w:pPr>
      <w:r w:rsidRPr="00BE10E4">
        <w:rPr>
          <w:rFonts w:asciiTheme="majorHAnsi" w:hAnsiTheme="majorHAnsi"/>
          <w:sz w:val="24"/>
          <w:szCs w:val="24"/>
        </w:rPr>
        <w:t>2) Πλήρη στοιχεία ταυτότητας (ονοματεπώνυμο, ονοματεπώνυμο γονέων, αριθμός δελτίου ταυτότητας ή διαβατηρίου, τόπος και χρόνος γέννησης, πλήρης διεύθυνση κατοικίας, Α.Φ.Μ.), Αναπληρωτή πρόεδρο.</w:t>
      </w:r>
    </w:p>
    <w:p w:rsidR="00177484" w:rsidRPr="00BE10E4" w:rsidRDefault="00177484" w:rsidP="00BE10E4">
      <w:pPr>
        <w:spacing w:line="276" w:lineRule="auto"/>
        <w:jc w:val="both"/>
        <w:rPr>
          <w:rFonts w:asciiTheme="majorHAnsi" w:hAnsiTheme="majorHAnsi"/>
          <w:sz w:val="24"/>
          <w:szCs w:val="24"/>
        </w:rPr>
      </w:pPr>
      <w:r w:rsidRPr="00BE10E4">
        <w:rPr>
          <w:rFonts w:asciiTheme="majorHAnsi" w:hAnsiTheme="majorHAnsi"/>
          <w:sz w:val="24"/>
          <w:szCs w:val="24"/>
        </w:rPr>
        <w:t>3) Πλήρη στοιχεία ταυτότητας (ονοματεπώνυμο, ονοματεπώνυμο γονέων, αριθμός δελτίου ταυτότητας ή διαβατηρίου, τόπος και χρόνος γέννησης, πλήρης διεύθυνση κατοικίας, Α.Φ.Μ.), Μέλος.</w:t>
      </w:r>
    </w:p>
    <w:p w:rsidR="00177484" w:rsidRPr="00BE10E4" w:rsidRDefault="00177484" w:rsidP="00BE10E4">
      <w:pPr>
        <w:spacing w:line="276" w:lineRule="auto"/>
        <w:jc w:val="both"/>
        <w:rPr>
          <w:rFonts w:asciiTheme="majorHAnsi" w:hAnsiTheme="majorHAnsi"/>
          <w:sz w:val="24"/>
          <w:szCs w:val="24"/>
        </w:rPr>
      </w:pPr>
      <w:r w:rsidRPr="00BE10E4">
        <w:rPr>
          <w:rFonts w:asciiTheme="majorHAnsi" w:hAnsiTheme="majorHAnsi"/>
          <w:sz w:val="24"/>
          <w:szCs w:val="24"/>
        </w:rPr>
        <w:t>4) ……………………………………………………………………</w:t>
      </w:r>
    </w:p>
    <w:p w:rsidR="00177484" w:rsidRPr="00BE10E4" w:rsidRDefault="00177484" w:rsidP="00BE10E4">
      <w:pPr>
        <w:spacing w:line="276" w:lineRule="auto"/>
        <w:jc w:val="both"/>
        <w:rPr>
          <w:rFonts w:asciiTheme="majorHAnsi" w:hAnsiTheme="majorHAnsi"/>
          <w:sz w:val="24"/>
          <w:szCs w:val="24"/>
        </w:rPr>
      </w:pPr>
    </w:p>
    <w:p w:rsidR="00177484" w:rsidRPr="00BE10E4" w:rsidRDefault="00177484" w:rsidP="00BE10E4">
      <w:pPr>
        <w:spacing w:line="276" w:lineRule="auto"/>
        <w:jc w:val="both"/>
        <w:rPr>
          <w:rFonts w:asciiTheme="majorHAnsi" w:hAnsiTheme="majorHAnsi"/>
          <w:b/>
          <w:sz w:val="24"/>
          <w:szCs w:val="24"/>
        </w:rPr>
      </w:pPr>
      <w:r w:rsidRPr="00BE10E4">
        <w:rPr>
          <w:rFonts w:asciiTheme="majorHAnsi" w:hAnsiTheme="majorHAnsi"/>
          <w:b/>
          <w:sz w:val="24"/>
          <w:szCs w:val="24"/>
        </w:rPr>
        <w:t>Άρθρο 18</w:t>
      </w:r>
    </w:p>
    <w:p w:rsidR="00177484" w:rsidRPr="00BE10E4" w:rsidRDefault="00177484" w:rsidP="00BE10E4">
      <w:pPr>
        <w:spacing w:line="276" w:lineRule="auto"/>
        <w:jc w:val="both"/>
        <w:rPr>
          <w:rFonts w:asciiTheme="majorHAnsi" w:hAnsiTheme="majorHAnsi"/>
          <w:sz w:val="24"/>
          <w:szCs w:val="24"/>
        </w:rPr>
      </w:pPr>
      <w:r w:rsidRPr="00BE10E4">
        <w:rPr>
          <w:rFonts w:asciiTheme="majorHAnsi" w:hAnsiTheme="majorHAnsi"/>
          <w:sz w:val="24"/>
          <w:szCs w:val="24"/>
        </w:rPr>
        <w:lastRenderedPageBreak/>
        <w:t>ΕΛΕΓΚΤΕΣ ΤΗΣ ΠΡΩΤΗΣ ΕΤΑΙΡΙΚΗΣ ΧΡΗΣΗΣ Για τον έλεγχο της πρώτης εταιρικής χρήσης ορίζεται/ορίζονται …….</w:t>
      </w:r>
    </w:p>
    <w:p w:rsidR="00177484" w:rsidRPr="00BE10E4" w:rsidRDefault="00177484" w:rsidP="00BE10E4">
      <w:pPr>
        <w:spacing w:line="276" w:lineRule="auto"/>
        <w:jc w:val="both"/>
        <w:rPr>
          <w:rFonts w:asciiTheme="majorHAnsi" w:hAnsiTheme="majorHAnsi"/>
          <w:sz w:val="24"/>
          <w:szCs w:val="24"/>
        </w:rPr>
      </w:pPr>
    </w:p>
    <w:p w:rsidR="00177484" w:rsidRPr="00BE10E4" w:rsidRDefault="00177484" w:rsidP="00BE10E4">
      <w:pPr>
        <w:spacing w:line="276" w:lineRule="auto"/>
        <w:jc w:val="both"/>
        <w:rPr>
          <w:rFonts w:asciiTheme="majorHAnsi" w:hAnsiTheme="majorHAnsi"/>
          <w:b/>
          <w:sz w:val="24"/>
          <w:szCs w:val="24"/>
        </w:rPr>
      </w:pPr>
      <w:r w:rsidRPr="00BE10E4">
        <w:rPr>
          <w:rFonts w:asciiTheme="majorHAnsi" w:hAnsiTheme="majorHAnsi"/>
          <w:b/>
          <w:sz w:val="24"/>
          <w:szCs w:val="24"/>
        </w:rPr>
        <w:t>Άρθρο 19</w:t>
      </w:r>
    </w:p>
    <w:p w:rsidR="00177484" w:rsidRPr="00BE10E4" w:rsidRDefault="00177484" w:rsidP="00BE10E4">
      <w:pPr>
        <w:spacing w:line="276" w:lineRule="auto"/>
        <w:jc w:val="both"/>
        <w:rPr>
          <w:rFonts w:asciiTheme="majorHAnsi" w:hAnsiTheme="majorHAnsi"/>
          <w:b/>
          <w:sz w:val="24"/>
          <w:szCs w:val="24"/>
        </w:rPr>
      </w:pPr>
      <w:r w:rsidRPr="00BE10E4">
        <w:rPr>
          <w:rFonts w:asciiTheme="majorHAnsi" w:hAnsiTheme="majorHAnsi"/>
          <w:b/>
          <w:sz w:val="24"/>
          <w:szCs w:val="24"/>
        </w:rPr>
        <w:t>ΕΥΘΥΝΗ</w:t>
      </w:r>
    </w:p>
    <w:p w:rsidR="00CE3D49" w:rsidRPr="00BE10E4" w:rsidRDefault="00177484" w:rsidP="00BE10E4">
      <w:pPr>
        <w:spacing w:line="276" w:lineRule="auto"/>
        <w:jc w:val="both"/>
        <w:rPr>
          <w:rFonts w:asciiTheme="majorHAnsi" w:hAnsiTheme="majorHAnsi"/>
          <w:sz w:val="24"/>
          <w:szCs w:val="24"/>
        </w:rPr>
      </w:pPr>
      <w:r w:rsidRPr="00BE10E4">
        <w:rPr>
          <w:rFonts w:asciiTheme="majorHAnsi" w:hAnsiTheme="majorHAnsi"/>
          <w:sz w:val="24"/>
          <w:szCs w:val="24"/>
        </w:rPr>
        <w:t>Πρόσωπα που έχουν ενεργήσει με το όνομα αυτής της υπό ίδρυση εταιρείας ευθύνονται για τις πράξεις αυτές απεριόριστα και εις ολόκληρο. Ευθύνεται όμως μόνη η εταιρεία για τις πράξεις που έγιναν ρητά στο όνομά της κατά το ιδρυτικό στάδιο, εάν μέσα σε τρεις μήνες από την απόκτηση της νομικής προσωπικότητας αυτής ανέλαβε τις υποχρεώσεις που απορρέουν από αυτές τις πράξεις.</w:t>
      </w:r>
    </w:p>
    <w:sectPr w:rsidR="00CE3D49" w:rsidRPr="00BE10E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41B2B" w:rsidRDefault="00D41B2B" w:rsidP="0081105F">
      <w:pPr>
        <w:spacing w:after="0" w:line="240" w:lineRule="auto"/>
      </w:pPr>
      <w:r>
        <w:separator/>
      </w:r>
    </w:p>
  </w:endnote>
  <w:endnote w:type="continuationSeparator" w:id="0">
    <w:p w:rsidR="00D41B2B" w:rsidRDefault="00D41B2B" w:rsidP="0081105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41B2B" w:rsidRDefault="00D41B2B" w:rsidP="0081105F">
      <w:pPr>
        <w:spacing w:after="0" w:line="240" w:lineRule="auto"/>
      </w:pPr>
      <w:r>
        <w:separator/>
      </w:r>
    </w:p>
  </w:footnote>
  <w:footnote w:type="continuationSeparator" w:id="0">
    <w:p w:rsidR="00D41B2B" w:rsidRDefault="00D41B2B" w:rsidP="0081105F">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7484"/>
    <w:rsid w:val="00177484"/>
    <w:rsid w:val="0081105F"/>
    <w:rsid w:val="00BE10E4"/>
    <w:rsid w:val="00CE3D49"/>
    <w:rsid w:val="00D41B2B"/>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6E71801-A10B-44B6-873A-8433C8DCC7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1105F"/>
    <w:pPr>
      <w:tabs>
        <w:tab w:val="center" w:pos="4513"/>
        <w:tab w:val="right" w:pos="9026"/>
      </w:tabs>
      <w:spacing w:after="0" w:line="240" w:lineRule="auto"/>
    </w:pPr>
  </w:style>
  <w:style w:type="character" w:customStyle="1" w:styleId="HeaderChar">
    <w:name w:val="Header Char"/>
    <w:basedOn w:val="DefaultParagraphFont"/>
    <w:link w:val="Header"/>
    <w:uiPriority w:val="99"/>
    <w:rsid w:val="0081105F"/>
  </w:style>
  <w:style w:type="paragraph" w:styleId="Footer">
    <w:name w:val="footer"/>
    <w:basedOn w:val="Normal"/>
    <w:link w:val="FooterChar"/>
    <w:uiPriority w:val="99"/>
    <w:unhideWhenUsed/>
    <w:rsid w:val="0081105F"/>
    <w:pPr>
      <w:tabs>
        <w:tab w:val="center" w:pos="4513"/>
        <w:tab w:val="right" w:pos="9026"/>
      </w:tabs>
      <w:spacing w:after="0" w:line="240" w:lineRule="auto"/>
    </w:pPr>
  </w:style>
  <w:style w:type="character" w:customStyle="1" w:styleId="FooterChar">
    <w:name w:val="Footer Char"/>
    <w:basedOn w:val="DefaultParagraphFont"/>
    <w:link w:val="Footer"/>
    <w:uiPriority w:val="99"/>
    <w:rsid w:val="0081105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5</Pages>
  <Words>940</Words>
  <Characters>5080</Characters>
  <Application>Microsoft Office Word</Application>
  <DocSecurity>0</DocSecurity>
  <Lines>42</Lines>
  <Paragraphs>12</Paragraphs>
  <ScaleCrop>false</ScaleCrop>
  <Company/>
  <LinksUpToDate>false</LinksUpToDate>
  <CharactersWithSpaces>6008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Vasilis</dc:creator>
  <cp:keywords/>
  <dc:description/>
  <cp:lastModifiedBy>Vasilis</cp:lastModifiedBy>
  <cp:revision>3</cp:revision>
  <dcterms:created xsi:type="dcterms:W3CDTF">2016-09-13T09:53:00Z</dcterms:created>
  <dcterms:modified xsi:type="dcterms:W3CDTF">2016-09-13T10:41:00Z</dcterms:modified>
</cp:coreProperties>
</file>